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A1D9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51F318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8BB0C6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AD7FD3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1A4ED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EA35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DCD3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BB72E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E34FF01" w14:textId="7B53085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C5C64">
        <w:rPr>
          <w:rFonts w:ascii="Verdana" w:hAnsi="Verdana"/>
          <w:b/>
          <w:bCs/>
          <w:sz w:val="18"/>
          <w:szCs w:val="18"/>
        </w:rPr>
        <w:t>„</w:t>
      </w:r>
      <w:r w:rsidR="00FC5C64" w:rsidRPr="00FC5C64">
        <w:rPr>
          <w:rFonts w:ascii="Verdana" w:hAnsi="Verdana"/>
          <w:b/>
          <w:bCs/>
          <w:sz w:val="18"/>
          <w:szCs w:val="18"/>
        </w:rPr>
        <w:t>Oprava PZS přejezdu P2611 a P10359 km 26,817 a 0,370 trati Benešov n.Pl. – Rumburk</w:t>
      </w:r>
      <w:r w:rsidR="00AF2031" w:rsidRPr="00FC5C64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227D4C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D1BBE0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C55C83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1EDDBBD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A3336" w14:textId="77777777" w:rsidR="006116E2" w:rsidRDefault="006116E2">
      <w:r>
        <w:separator/>
      </w:r>
    </w:p>
  </w:endnote>
  <w:endnote w:type="continuationSeparator" w:id="0">
    <w:p w14:paraId="44538DB5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F028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76D5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DA381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01C7" w14:textId="6767A2D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5C64" w:rsidRPr="00FC5C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3B6A1" w14:textId="77777777" w:rsidR="006116E2" w:rsidRDefault="006116E2">
      <w:r>
        <w:separator/>
      </w:r>
    </w:p>
  </w:footnote>
  <w:footnote w:type="continuationSeparator" w:id="0">
    <w:p w14:paraId="305F617B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571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190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DF92B8" w14:textId="77777777" w:rsidTr="0045048D">
      <w:trPr>
        <w:trHeight w:val="925"/>
      </w:trPr>
      <w:tc>
        <w:tcPr>
          <w:tcW w:w="5041" w:type="dxa"/>
          <w:vAlign w:val="center"/>
        </w:tcPr>
        <w:p w14:paraId="4A75301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C300F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009651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378F1C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C5E6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5C6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A3BAF0"/>
  <w15:docId w15:val="{8BF18DE2-50EB-451A-AE97-6CEB2C60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2023-10-23T08:33:00Z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